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before="0" w:line="240" w:lineRule="auto"/>
        <w:rPr>
          <w:rFonts w:ascii="Economica" w:cs="Economica" w:hAnsi="Economica" w:eastAsia="Economica"/>
          <w:outline w:val="0"/>
          <w:color w:val="666666"/>
          <w:sz w:val="28"/>
          <w:szCs w:val="28"/>
          <w:u w:color="666666"/>
          <w14:textFill>
            <w14:solidFill>
              <w14:srgbClr w14:val="666666"/>
            </w14:solidFill>
          </w14:textFill>
        </w:rPr>
      </w:pPr>
      <w:r>
        <w:rPr>
          <w:rtl w:val="0"/>
          <w:lang w:val="en-US"/>
        </w:rPr>
        <w:t>COMPUTER HARDWARE SOFTWARE WORKSHOP</w:t>
      </w:r>
    </w:p>
    <w:p>
      <w:pPr>
        <w:pStyle w:val="Title"/>
        <w:rPr>
          <w:rFonts w:ascii="Economica" w:cs="Economica" w:hAnsi="Economica" w:eastAsia="Economica"/>
          <w:b w:val="1"/>
          <w:bCs w:val="1"/>
        </w:rPr>
      </w:pPr>
      <w:bookmarkStart w:name="_mbjsiz6n6jlo" w:id="0"/>
      <w:bookmarkEnd w:id="0"/>
      <w:r>
        <w:rPr>
          <w:rFonts w:ascii="Economica" w:cs="Economica" w:hAnsi="Economica" w:eastAsia="Economica"/>
          <w:b w:val="1"/>
          <w:bCs w:val="1"/>
          <w:rtl w:val="0"/>
          <w:lang w:val="en-US"/>
        </w:rPr>
        <w:t>D</w:t>
      </w:r>
      <w:r>
        <w:rPr>
          <w:rFonts w:ascii="Economica" w:cs="Economica" w:hAnsi="Economica" w:eastAsia="Economica"/>
          <w:b w:val="1"/>
          <w:bCs w:val="1"/>
          <w:rtl w:val="0"/>
          <w:lang w:val="en-US"/>
        </w:rPr>
        <w:t>EVOPS</w:t>
      </w:r>
    </w:p>
    <w:p>
      <w:pPr>
        <w:pStyle w:val="Body"/>
        <w:spacing w:before="60"/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5943600" cy="38100"/>
            <wp:effectExtent l="0" t="0" r="0" b="0"/>
            <wp:docPr id="1073741828" name="officeArt object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horizontal line" descr="horizontal lin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"/>
        <w:spacing w:before="120"/>
        <w:rPr>
          <w:rFonts w:ascii="Open Sans" w:cs="Open Sans" w:hAnsi="Open Sans" w:eastAsia="Open Sans"/>
          <w:b w:val="0"/>
          <w:bCs w:val="0"/>
          <w:sz w:val="22"/>
          <w:szCs w:val="22"/>
        </w:r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803909</wp:posOffset>
            </wp:positionH>
            <wp:positionV relativeFrom="line">
              <wp:posOffset>425450</wp:posOffset>
            </wp:positionV>
            <wp:extent cx="4140200" cy="1968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68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</w:pPr>
      <w:bookmarkStart w:name="_arolcxe0i15c" w:id="1"/>
      <w:bookmarkEnd w:id="1"/>
      <w:r>
        <w:rPr>
          <w:rtl w:val="0"/>
        </w:rPr>
        <w:t>I</w:t>
      </w:r>
      <w:r>
        <w:rPr>
          <w:rtl w:val="0"/>
          <w:lang w:val="fr-FR"/>
        </w:rPr>
        <w:t>ntroduction</w:t>
      </w:r>
    </w:p>
    <w:p>
      <w:pPr>
        <w:pStyle w:val="Body"/>
      </w:pPr>
      <w:r>
        <w:rPr>
          <w:b w:val="1"/>
          <w:bCs w:val="1"/>
          <w:rtl w:val="0"/>
          <w:lang w:val="nl-NL"/>
        </w:rPr>
        <w:t>DevOps</w:t>
      </w:r>
      <w:r>
        <w:rPr>
          <w:rtl w:val="0"/>
          <w:lang w:val="en-US"/>
        </w:rPr>
        <w:t xml:space="preserve"> is a set of practices that combines </w:t>
      </w:r>
      <w:r>
        <w:rPr>
          <w:outline w:val="0"/>
          <w:color w:val="010309"/>
          <w:rtl w:val="0"/>
          <w:lang w:val="en-US"/>
          <w14:textFill>
            <w14:solidFill>
              <w14:srgbClr w14:val="020409"/>
            </w14:solidFill>
          </w14:textFill>
        </w:rPr>
        <w:t>software development</w:t>
      </w:r>
      <w:r>
        <w:rPr>
          <w:rtl w:val="0"/>
        </w:rPr>
        <w:t>(</w:t>
      </w:r>
      <w:r>
        <w:rPr>
          <w:i w:val="1"/>
          <w:iCs w:val="1"/>
          <w:rtl w:val="0"/>
        </w:rPr>
        <w:t>Dev</w:t>
      </w:r>
      <w:r>
        <w:rPr>
          <w:rtl w:val="0"/>
          <w:lang w:val="en-US"/>
        </w:rPr>
        <w:t xml:space="preserve">) and </w:t>
      </w:r>
      <w:r>
        <w:rPr>
          <w:rtl w:val="0"/>
          <w:lang w:val="en-US"/>
        </w:rPr>
        <w:t>IT operations</w:t>
      </w:r>
      <w:r>
        <w:rPr>
          <w:rtl w:val="0"/>
        </w:rPr>
        <w:t>(</w:t>
      </w:r>
      <w:r>
        <w:rPr>
          <w:i w:val="1"/>
          <w:iCs w:val="1"/>
          <w:rtl w:val="0"/>
          <w:lang w:val="nl-NL"/>
        </w:rPr>
        <w:t>Ops</w:t>
      </w:r>
      <w:r>
        <w:rPr>
          <w:rtl w:val="0"/>
        </w:rPr>
        <w:t>).</w:t>
      </w:r>
      <w:r>
        <w:rPr>
          <w:rtl w:val="0"/>
          <w:lang w:val="en-US"/>
        </w:rPr>
        <w:t xml:space="preserve"> It aims to shorten the system development life-cycle</w:t>
      </w:r>
      <w:r>
        <w:rPr>
          <w:rtl w:val="0"/>
          <w:lang w:val="en-US"/>
        </w:rPr>
        <w:t xml:space="preserve"> and provide </w:t>
      </w:r>
      <w:r>
        <w:rPr>
          <w:rtl w:val="0"/>
          <w:lang w:val="en-US"/>
        </w:rPr>
        <w:t>continuous delivery with high software quality.</w:t>
      </w:r>
    </w:p>
    <w:p>
      <w:pPr>
        <w:pStyle w:val="Default"/>
        <w:bidi w:val="0"/>
        <w:spacing w:before="0" w:after="140" w:line="360" w:lineRule="auto"/>
        <w:ind w:left="0" w:right="0" w:firstLine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Other than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 it being a cross functional combination of the terms and concepts for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“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development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”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and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“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operations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”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, DevOps characterised by key principles: shared ownership, workflow automation and rapid feedback.</w:t>
      </w:r>
    </w:p>
    <w:p>
      <w:pPr>
        <w:pStyle w:val="Default"/>
        <w:bidi w:val="0"/>
        <w:spacing w:before="0" w:after="140" w:line="360" w:lineRule="auto"/>
        <w:ind w:left="0" w:right="0" w:firstLine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</w:pPr>
    </w:p>
    <w:p>
      <w:pPr>
        <w:pStyle w:val="Heading"/>
      </w:pPr>
      <w:r>
        <w:rPr>
          <w:rtl w:val="0"/>
          <w:lang w:val="en-US"/>
        </w:rPr>
        <w:t>Why DevOps on cloud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Bring products at a faster rate to market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Reduction of cloud complexity and maintenance of servers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Increased security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Elimination of Downtime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Increased scalability</w:t>
      </w:r>
    </w:p>
    <w:p>
      <w:pPr>
        <w:pStyle w:val="Heading"/>
      </w:pPr>
      <w:r>
        <w:rPr>
          <w:rtl w:val="0"/>
          <w:lang w:val="en-US"/>
        </w:rPr>
        <w:t>Toolchains</w:t>
      </w:r>
    </w:p>
    <w:p>
      <w:pPr>
        <w:pStyle w:val="Body"/>
      </w:pPr>
      <w:r>
        <w:rPr>
          <w:rtl w:val="0"/>
          <w:lang w:val="en-US"/>
        </w:rPr>
        <w:t xml:space="preserve">As DevOps is intended to be a cross functional mode of working, those who practice the methodology used different types of tools-referred to as to as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toolchains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>rather than a single one. These toolchains are expected to fit into one or more of the following categories, reflective of key aspects of the development and delivery process.</w:t>
      </w:r>
    </w:p>
    <w:p>
      <w:pPr>
        <w:pStyle w:val="Body"/>
        <w:numPr>
          <w:ilvl w:val="0"/>
          <w:numId w:val="3"/>
        </w:numPr>
      </w:pPr>
      <w:r>
        <w:rPr>
          <w:rtl w:val="0"/>
          <w:lang w:val="en-US"/>
        </w:rPr>
        <w:t>Coding- code development and review, source code management tools, code merging.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 xml:space="preserve">Building- continuous integration tools, build status. 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Testing- Continuous testing tools that provide quick and timely feedback on business risks.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Packaging- Artefact repository, application pre-deployment staging.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Releasing- Change management, release approvals, release automation.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Configuring- infrastructure configuration and management, infrastructure as code tools.</w:t>
      </w:r>
    </w:p>
    <w:p>
      <w:pPr>
        <w:pStyle w:val="Body"/>
        <w:numPr>
          <w:ilvl w:val="0"/>
          <w:numId w:val="2"/>
        </w:numPr>
      </w:pPr>
      <w:r>
        <w:rPr>
          <w:rtl w:val="0"/>
          <w:lang w:val="en-US"/>
        </w:rPr>
        <w:t>Monitoring- Applications performance monitoring, end user experience.</w:t>
      </w:r>
    </w:p>
    <w:p>
      <w:pPr>
        <w:pStyle w:val="Body"/>
      </w:pPr>
    </w:p>
    <w:p>
      <w:pPr>
        <w:pStyle w:val="Heading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rtl w:val="0"/>
          <w:lang w:val="en-US"/>
        </w:rPr>
        <w:t>DevOps practices and adoption</w:t>
      </w:r>
    </w:p>
    <w:p>
      <w:pPr>
        <w:pStyle w:val="Default"/>
        <w:bidi w:val="0"/>
        <w:spacing w:before="0" w:after="140" w:line="360" w:lineRule="auto"/>
        <w:ind w:left="0" w:right="0" w:firstLine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DevOps practices, and their dependencies include a dependency network which connects potential benefits to an ordered chain of practices. Using this network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organisations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 can choose a path that enables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fulfilment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 of their goals.</w:t>
      </w:r>
    </w:p>
    <w:p>
      <w:pPr>
        <w:pStyle w:val="Default"/>
        <w:bidi w:val="0"/>
        <w:spacing w:before="0" w:after="140" w:line="240" w:lineRule="auto"/>
        <w:ind w:left="0" w:right="0" w:firstLine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Adoption of DevOps is being driven by many factors including: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Use of agile and other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development processes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and methods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Demand for an increased rate of production releases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 xml:space="preserve">–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from application and business unit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stakeholders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Wide availability of virtualized and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cloud infrastructure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 xml:space="preserve">–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from internal and external providers;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0645ac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0645AD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Increased usage of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data centre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automation and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configuration management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tools;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Increased focus on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test automation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and 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continuous integration</w:t>
      </w: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 xml:space="preserve"> methods;</w:t>
      </w:r>
    </w:p>
    <w:p>
      <w:pPr>
        <w:pStyle w:val="Default"/>
        <w:numPr>
          <w:ilvl w:val="0"/>
          <w:numId w:val="4"/>
        </w:numPr>
        <w:bidi w:val="0"/>
        <w:spacing w:before="0" w:after="28" w:line="360" w:lineRule="auto"/>
        <w:ind w:right="0"/>
        <w:jc w:val="left"/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</w:pPr>
      <w:r>
        <w:rPr>
          <w:rFonts w:ascii="Open Sans" w:cs="Open Sans" w:hAnsi="Open Sans" w:eastAsia="Open Sans"/>
          <w:outline w:val="0"/>
          <w:color w:val="1f2021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A critical mass of publicly available best practices.</w:t>
      </w:r>
    </w:p>
    <w:p>
      <w:pPr>
        <w:pStyle w:val="Heading"/>
      </w:pPr>
      <w:r>
        <w:rPr>
          <w:rtl w:val="0"/>
          <w:lang w:val="en-US"/>
        </w:rPr>
        <w:t>Creating a sample app using Elastic Beanstalk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335280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2-04-24 at 11.19.04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4230369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2-04-24 at 11.19.09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4898390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2-04-24 at 11.23.51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</w:pPr>
      <w:r>
        <w:rPr>
          <w:rtl w:val="0"/>
          <w:lang w:val="en-US"/>
        </w:rPr>
        <w:t>Creating a pipeline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1314450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2-04-24 at 11.28.16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5195570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2-04-24 at 11.31.12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using CodePipeline</w:t>
      </w:r>
    </w:p>
    <w:p>
      <w:pPr>
        <w:pStyle w:val="Heading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2-04-24 at 11.31.33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4923035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2-04-24 at 11.31.39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</w:pPr>
      <w:r>
        <w:rPr>
          <w:rtl w:val="0"/>
          <w:lang w:val="en-US"/>
        </w:rPr>
        <w:t>Res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1314449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2-04-25 at 12.16.49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5307329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2-04-25 at 12.17.31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ult</w:t>
      </w:r>
    </w:p>
    <w:p>
      <w:pPr>
        <w:pStyle w:val="Heading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914399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2-04-24 at 11.20.3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767080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2-04-25 at 12.17.38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5029200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2-04-25 at 12.18.15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8"/>
      <w:headerReference w:type="first" r:id="rId19"/>
      <w:footerReference w:type="default" r:id="rId20"/>
      <w:footerReference w:type="first" r:id="rId21"/>
      <w:pgSz w:w="12240" w:h="15840" w:orient="portrait"/>
      <w:pgMar w:top="1440" w:right="1440" w:bottom="1440" w:left="1440" w:header="0" w:footer="720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Economica">
    <w:charset w:val="00"/>
    <w:family w:val="roman"/>
    <w:pitch w:val="default"/>
  </w:font>
  <w:font w:name="Open San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"/>
      <w:spacing w:before="0" w:line="240" w:lineRule="auto"/>
    </w:pPr>
    <w:r>
      <w:drawing xmlns:a="http://schemas.openxmlformats.org/drawingml/2006/main">
        <wp:inline distT="0" distB="0" distL="0" distR="0">
          <wp:extent cx="5943600" cy="25400"/>
          <wp:effectExtent l="0" t="0" r="0" b="0"/>
          <wp:docPr id="1073741826" name="officeArt object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horizontal line" descr="horizontal line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  <w:p>
    <w:pPr>
      <w:pStyle w:val="Body"/>
      <w:spacing w:before="0" w:line="240" w:lineRule="auto"/>
      <w:ind w:firstLine="60"/>
    </w:pPr>
    <w:r>
      <w:rPr>
        <w:rFonts w:ascii="Economica" w:cs="Economica" w:hAnsi="Economica" w:eastAsia="Economica"/>
      </w:rPr>
      <w:fldChar w:fldCharType="begin" w:fldLock="0"/>
    </w:r>
    <w:r>
      <w:rPr>
        <w:rFonts w:ascii="Economica" w:cs="Economica" w:hAnsi="Economica" w:eastAsia="Economica"/>
      </w:rPr>
      <w:instrText xml:space="preserve"> PAGE </w:instrText>
    </w:r>
    <w:r>
      <w:rPr>
        <w:rFonts w:ascii="Economica" w:cs="Economica" w:hAnsi="Economica" w:eastAsia="Economica"/>
      </w:rPr>
      <w:fldChar w:fldCharType="separate" w:fldLock="0"/>
    </w:r>
    <w:r>
      <w:rPr>
        <w:rFonts w:ascii="Economica" w:cs="Economica" w:hAnsi="Economica" w:eastAsia="Economica"/>
      </w:rPr>
    </w:r>
    <w:r>
      <w:rPr>
        <w:rFonts w:ascii="Economica" w:cs="Economica" w:hAnsi="Economica" w:eastAsia="Economica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"/>
      <w:spacing w:before="0"/>
    </w:pPr>
    <w:r>
      <w:drawing xmlns:a="http://schemas.openxmlformats.org/drawingml/2006/main">
        <wp:inline distT="0" distB="0" distL="0" distR="0">
          <wp:extent cx="5943600" cy="25400"/>
          <wp:effectExtent l="0" t="0" r="0" b="0"/>
          <wp:docPr id="1073741827" name="officeArt object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horizontal line" descr="horizontal line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Subtitle"/>
      <w:spacing w:before="600"/>
    </w:pPr>
  </w:p>
  <w:p>
    <w:pPr>
      <w:pStyle w:val="Body"/>
      <w:spacing w:before="0" w:line="240" w:lineRule="auto"/>
    </w:pPr>
    <w:r>
      <w:drawing xmlns:a="http://schemas.openxmlformats.org/drawingml/2006/main">
        <wp:inline distT="0" distB="0" distL="0" distR="0">
          <wp:extent cx="5943600" cy="25400"/>
          <wp:effectExtent l="0" t="0" r="0" b="0"/>
          <wp:docPr id="1073741825" name="officeArt object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horizontal line" descr="horizontal line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2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83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5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27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49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71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193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15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373" w:hanging="393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f2021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ubtitle">
    <w:name w:val="Subtitle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Economica" w:cs="Economica" w:hAnsi="Economica" w:eastAsia="Economica"/>
      <w:b w:val="0"/>
      <w:bCs w:val="0"/>
      <w:i w:val="0"/>
      <w:iCs w:val="0"/>
      <w:caps w:val="0"/>
      <w:smallCaps w:val="0"/>
      <w:strike w:val="0"/>
      <w:dstrike w:val="0"/>
      <w:outline w:val="0"/>
      <w:color w:val="999999"/>
      <w:spacing w:val="0"/>
      <w:kern w:val="0"/>
      <w:position w:val="0"/>
      <w:sz w:val="28"/>
      <w:szCs w:val="28"/>
      <w:u w:val="none" w:color="999999"/>
      <w:shd w:val="nil" w:color="auto" w:fill="auto"/>
      <w:vertAlign w:val="baseline"/>
      <w:lang w:val="en-US"/>
      <w14:textOutline>
        <w14:noFill/>
      </w14:textOutline>
      <w14:textFill>
        <w14:solidFill>
          <w14:srgbClr w14:val="999999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360" w:lineRule="auto"/>
      <w:ind w:left="0" w:right="0" w:firstLine="0"/>
      <w:jc w:val="left"/>
      <w:outlineLvl w:val="9"/>
    </w:pPr>
    <w:rPr>
      <w:rFonts w:ascii="Open Sans" w:cs="Open Sans" w:hAnsi="Open Sans" w:eastAsia="Open San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15"/>
      <w:jc w:val="left"/>
      <w:outlineLvl w:val="9"/>
    </w:pPr>
    <w:rPr>
      <w:rFonts w:ascii="Economica" w:cs="Economica" w:hAnsi="Economica" w:eastAsia="Econom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360" w:lineRule="auto"/>
      <w:ind w:left="0" w:right="0" w:firstLine="0"/>
      <w:jc w:val="left"/>
      <w:outlineLvl w:val="0"/>
    </w:pPr>
    <w:rPr>
      <w:rFonts w:ascii="Open Sans" w:cs="Open Sans" w:hAnsi="Open Sans" w:eastAsia="Open San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14.png"/></Relationships>
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14.png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4.pn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Economica"/>
        <a:ea typeface="Economica"/>
        <a:cs typeface="Economica"/>
      </a:majorFont>
      <a:minorFont>
        <a:latin typeface="Economica"/>
        <a:ea typeface="Economica"/>
        <a:cs typeface="Econom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